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180</w:t>
      </w:r>
      <w:r w:rsidR="005F24F3">
        <w:rPr>
          <w:rFonts w:ascii="Arial" w:hAnsi="Arial" w:cs="Arial"/>
          <w:b/>
          <w:bCs/>
          <w:sz w:val="22"/>
        </w:rPr>
        <w:t>9986</w:t>
      </w:r>
    </w:p>
    <w:p w:rsidR="002A2F25" w:rsidRDefault="00FB1416" w:rsidP="002A2F25">
      <w:pPr>
        <w:rPr>
          <w:rFonts w:ascii="Arial" w:hAnsi="Arial" w:cs="Arial"/>
          <w:b/>
          <w:bCs/>
          <w:sz w:val="22"/>
        </w:rPr>
      </w:pPr>
      <w:r w:rsidRPr="00FB1416">
        <w:rPr>
          <w:rFonts w:ascii="Arial" w:hAnsi="Arial" w:cs="Arial"/>
          <w:b/>
          <w:bCs/>
          <w:sz w:val="22"/>
        </w:rPr>
        <w:t>Gothenburg, Sweden, Aug. 20 - 24, 2018</w:t>
      </w:r>
    </w:p>
    <w:p w:rsidR="00FB1416" w:rsidRDefault="00FB1416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9453E8">
        <w:rPr>
          <w:rFonts w:ascii="Arial" w:hAnsi="Arial" w:cs="Arial"/>
          <w:b/>
        </w:rPr>
        <w:t>corrections for max data rate in TS38.306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B1416" w:rsidRDefault="00BE75B1" w:rsidP="00FB141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</w:t>
      </w:r>
      <w:r w:rsidR="00FB1416">
        <w:rPr>
          <w:rFonts w:ascii="Arial" w:hAnsi="Arial" w:cs="Arial"/>
        </w:rPr>
        <w:t xml:space="preserve">to </w:t>
      </w:r>
      <w:r w:rsidR="003C1F10">
        <w:rPr>
          <w:rFonts w:ascii="Arial" w:hAnsi="Arial" w:cs="Arial"/>
        </w:rPr>
        <w:t xml:space="preserve">ask RAN2 to consider </w:t>
      </w:r>
      <w:r w:rsidR="009453E8">
        <w:rPr>
          <w:rFonts w:ascii="Arial" w:hAnsi="Arial" w:cs="Arial"/>
        </w:rPr>
        <w:t xml:space="preserve">update TS38.306 section </w:t>
      </w:r>
      <w:r w:rsidR="003C1F10">
        <w:rPr>
          <w:rFonts w:ascii="Arial" w:hAnsi="Arial" w:cs="Arial"/>
        </w:rPr>
        <w:t>4.2 according to the following tex</w:t>
      </w:r>
      <w:bookmarkStart w:id="0" w:name="_GoBack"/>
      <w:bookmarkEnd w:id="0"/>
      <w:r w:rsidR="003C1F10">
        <w:rPr>
          <w:rFonts w:ascii="Arial" w:hAnsi="Arial" w:cs="Arial"/>
        </w:rPr>
        <w:t>t proposal.</w:t>
      </w:r>
    </w:p>
    <w:p w:rsidR="009453E8" w:rsidRDefault="009453E8" w:rsidP="00FB1416">
      <w:pPr>
        <w:spacing w:before="120"/>
        <w:jc w:val="both"/>
        <w:rPr>
          <w:rFonts w:ascii="Arial" w:hAnsi="Arial" w:cs="Arial"/>
        </w:rPr>
      </w:pPr>
    </w:p>
    <w:p w:rsidR="009453E8" w:rsidRDefault="009453E8" w:rsidP="009453E8">
      <w:pPr>
        <w:rPr>
          <w:sz w:val="22"/>
          <w:szCs w:val="22"/>
          <w:lang w:eastAsia="zh-CN"/>
        </w:rPr>
      </w:pPr>
    </w:p>
    <w:p w:rsidR="009453E8" w:rsidRDefault="009453E8" w:rsidP="009453E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================ Start of Text Proposal for TS38.306 ================</w:t>
      </w:r>
    </w:p>
    <w:p w:rsidR="009453E8" w:rsidRPr="00044E41" w:rsidRDefault="009453E8" w:rsidP="009453E8">
      <w:pPr>
        <w:pStyle w:val="Heading3"/>
        <w:rPr>
          <w:i/>
        </w:rPr>
      </w:pPr>
      <w:bookmarkStart w:id="1" w:name="_Toc517229482"/>
      <w:r w:rsidRPr="00044E41">
        <w:t>4.1.2</w:t>
      </w:r>
      <w:r w:rsidRPr="00044E41">
        <w:tab/>
        <w:t xml:space="preserve">Max data rate without </w:t>
      </w:r>
      <w:r w:rsidRPr="00044E41">
        <w:rPr>
          <w:i/>
        </w:rPr>
        <w:t>ue-CategoryDL</w:t>
      </w:r>
      <w:r w:rsidRPr="00044E41">
        <w:t xml:space="preserve"> and </w:t>
      </w:r>
      <w:r w:rsidRPr="00044E41">
        <w:rPr>
          <w:i/>
        </w:rPr>
        <w:t>ue-CategoryUL</w:t>
      </w:r>
      <w:bookmarkEnd w:id="1"/>
    </w:p>
    <w:p w:rsidR="009453E8" w:rsidRPr="00044E41" w:rsidRDefault="009453E8" w:rsidP="009453E8">
      <w:r w:rsidRPr="00044E41">
        <w:t>For NR, the approximate data rate for a given number of aggregated carriers in a band or band combination is computed as follows.</w:t>
      </w:r>
    </w:p>
    <w:p w:rsidR="009453E8" w:rsidRPr="00044E41" w:rsidRDefault="009453E8" w:rsidP="009453E8">
      <w:pPr>
        <w:pStyle w:val="EQ"/>
        <w:jc w:val="center"/>
        <w:rPr>
          <w:rFonts w:eastAsia="Times New Roman"/>
        </w:rPr>
      </w:pPr>
      <w:r>
        <w:rPr>
          <w:rFonts w:eastAsia="MS Mincho"/>
        </w:rPr>
        <w:t>data rate (in Mbps)</w:t>
      </w:r>
      <w:r w:rsidRPr="002A6286">
        <w:rPr>
          <w:rFonts w:eastAsia="MS Mincho"/>
          <w:color w:val="FF0000"/>
          <w:position w:val="-34"/>
        </w:rPr>
        <w:object w:dxaOrig="574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75pt;height:34.35pt" o:ole="">
            <v:imagedata r:id="rId8" o:title=""/>
          </v:shape>
          <o:OLEObject Type="Embed" ProgID="Equation.DSMT4" ShapeID="_x0000_i1025" DrawAspect="Content" ObjectID="_1596632231" r:id="rId9"/>
        </w:object>
      </w:r>
      <w:r w:rsidRPr="00044E41">
        <w:rPr>
          <w:rFonts w:eastAsia="Times New Roman"/>
        </w:rPr>
        <w:t xml:space="preserve"> </w:t>
      </w:r>
    </w:p>
    <w:p w:rsidR="009453E8" w:rsidRPr="00044E41" w:rsidRDefault="009453E8" w:rsidP="009453E8">
      <w:r w:rsidRPr="00044E41">
        <w:t>wherein</w:t>
      </w:r>
    </w:p>
    <w:p w:rsidR="009453E8" w:rsidRPr="00044E41" w:rsidRDefault="009453E8" w:rsidP="009453E8">
      <w:pPr>
        <w:ind w:firstLine="720"/>
        <w:contextualSpacing/>
        <w:rPr>
          <w:rFonts w:ascii="Times" w:eastAsia="Batang" w:hAnsi="Times"/>
          <w:szCs w:val="24"/>
        </w:rPr>
      </w:pPr>
      <w:r w:rsidRPr="00044E41">
        <w:rPr>
          <w:rFonts w:ascii="Times" w:eastAsia="Batang" w:hAnsi="Times"/>
          <w:szCs w:val="24"/>
        </w:rPr>
        <w:t>J is the number of aggregated component carriers in a band or band combination</w:t>
      </w:r>
    </w:p>
    <w:p w:rsidR="009453E8" w:rsidRPr="00044E41" w:rsidRDefault="009453E8" w:rsidP="009453E8">
      <w:pPr>
        <w:ind w:firstLine="720"/>
        <w:contextualSpacing/>
        <w:rPr>
          <w:rFonts w:ascii="Times" w:eastAsia="Batang" w:hAnsi="Times"/>
          <w:szCs w:val="24"/>
        </w:rPr>
      </w:pPr>
      <w:r w:rsidRPr="00044E41">
        <w:rPr>
          <w:rFonts w:ascii="Times" w:eastAsia="Batang" w:hAnsi="Times"/>
          <w:szCs w:val="24"/>
        </w:rPr>
        <w:t>R</w:t>
      </w:r>
      <w:r w:rsidRPr="00044E41">
        <w:rPr>
          <w:rFonts w:ascii="Times" w:eastAsia="Batang" w:hAnsi="Times"/>
          <w:szCs w:val="24"/>
          <w:vertAlign w:val="subscript"/>
        </w:rPr>
        <w:t>max</w:t>
      </w:r>
      <w:r w:rsidRPr="00044E41">
        <w:rPr>
          <w:rFonts w:ascii="Times" w:eastAsia="Batang" w:hAnsi="Times"/>
          <w:szCs w:val="24"/>
        </w:rPr>
        <w:t xml:space="preserve"> = 948/1024</w:t>
      </w:r>
    </w:p>
    <w:p w:rsidR="009453E8" w:rsidRPr="00044E41" w:rsidRDefault="009453E8" w:rsidP="009453E8">
      <w:pPr>
        <w:ind w:firstLine="720"/>
        <w:contextualSpacing/>
        <w:rPr>
          <w:rFonts w:ascii="Times" w:eastAsia="Batang" w:hAnsi="Times"/>
          <w:szCs w:val="24"/>
        </w:rPr>
      </w:pPr>
      <w:r w:rsidRPr="00044E41">
        <w:rPr>
          <w:rFonts w:ascii="Times" w:eastAsia="Batang" w:hAnsi="Times"/>
          <w:szCs w:val="24"/>
        </w:rPr>
        <w:t>For the j-th CC,</w:t>
      </w:r>
    </w:p>
    <w:p w:rsidR="009453E8" w:rsidRDefault="009453E8" w:rsidP="009453E8">
      <w:pPr>
        <w:ind w:left="720" w:firstLine="720"/>
        <w:contextualSpacing/>
        <w:rPr>
          <w:rFonts w:ascii="Times" w:eastAsia="Batang" w:hAnsi="Times"/>
          <w:color w:val="FF0000"/>
          <w:szCs w:val="24"/>
          <w:u w:val="single"/>
        </w:rPr>
      </w:pPr>
      <w:r w:rsidRPr="00584ACB">
        <w:rPr>
          <w:rFonts w:eastAsia="MS Mincho"/>
          <w:color w:val="FF0000"/>
          <w:position w:val="-14"/>
        </w:rPr>
        <w:object w:dxaOrig="560" w:dyaOrig="400">
          <v:shape id="_x0000_i1026" type="#_x0000_t75" style="width:24.15pt;height:17.2pt" o:ole="">
            <v:imagedata r:id="rId10" o:title=""/>
          </v:shape>
          <o:OLEObject Type="Embed" ProgID="Equation.DSMT4" ShapeID="_x0000_i1026" DrawAspect="Content" ObjectID="_1596632232" r:id="rId11"/>
        </w:object>
      </w:r>
      <w:r w:rsidRPr="00044E41">
        <w:rPr>
          <w:rFonts w:ascii="Times" w:eastAsia="Batang" w:hAnsi="Times"/>
          <w:szCs w:val="24"/>
        </w:rPr>
        <w:t xml:space="preserve"> is the maximum number of </w:t>
      </w:r>
      <w:r w:rsidRPr="00F31066">
        <w:rPr>
          <w:rFonts w:ascii="Times" w:eastAsia="Batang" w:hAnsi="Times"/>
          <w:color w:val="FF0000"/>
          <w:szCs w:val="24"/>
          <w:u w:val="single"/>
        </w:rPr>
        <w:t xml:space="preserve">supported </w:t>
      </w:r>
      <w:r w:rsidRPr="00044E41">
        <w:rPr>
          <w:rFonts w:ascii="Times" w:eastAsia="Batang" w:hAnsi="Times"/>
          <w:szCs w:val="24"/>
        </w:rPr>
        <w:t>layers</w:t>
      </w:r>
      <w:r>
        <w:rPr>
          <w:rFonts w:ascii="Times" w:eastAsia="Batang" w:hAnsi="Times"/>
          <w:szCs w:val="24"/>
        </w:rPr>
        <w:t xml:space="preserve"> </w:t>
      </w:r>
      <w:r w:rsidRPr="00F31066">
        <w:rPr>
          <w:rFonts w:ascii="Times" w:eastAsia="Batang" w:hAnsi="Times"/>
          <w:color w:val="FF0000"/>
          <w:szCs w:val="24"/>
          <w:u w:val="single"/>
        </w:rPr>
        <w:t>given</w:t>
      </w:r>
      <w:r>
        <w:rPr>
          <w:rFonts w:ascii="Times" w:eastAsia="Batang" w:hAnsi="Times"/>
          <w:color w:val="FF0000"/>
          <w:szCs w:val="24"/>
          <w:u w:val="single"/>
        </w:rPr>
        <w:t xml:space="preserve"> by parameter </w:t>
      </w:r>
      <w:r w:rsidRPr="00F31066">
        <w:rPr>
          <w:rFonts w:ascii="Times" w:eastAsia="Batang" w:hAnsi="Times"/>
          <w:i/>
          <w:color w:val="FF0000"/>
          <w:szCs w:val="24"/>
          <w:u w:val="single"/>
        </w:rPr>
        <w:t>maxNumberMIMO-LayersPDSCH</w:t>
      </w:r>
      <w:r>
        <w:rPr>
          <w:rFonts w:ascii="Times" w:eastAsia="Batang" w:hAnsi="Times"/>
          <w:i/>
          <w:color w:val="FF0000"/>
          <w:szCs w:val="24"/>
          <w:u w:val="single"/>
        </w:rPr>
        <w:t xml:space="preserve"> </w:t>
      </w:r>
      <w:r>
        <w:rPr>
          <w:rFonts w:ascii="Times" w:eastAsia="Batang" w:hAnsi="Times"/>
          <w:color w:val="FF0000"/>
          <w:szCs w:val="24"/>
          <w:u w:val="single"/>
        </w:rPr>
        <w:t xml:space="preserve">for downlink and </w:t>
      </w:r>
      <w:r w:rsidRPr="00C66DBF">
        <w:rPr>
          <w:rFonts w:ascii="Times" w:eastAsia="Batang" w:hAnsi="Times"/>
          <w:color w:val="FF0000"/>
          <w:szCs w:val="24"/>
          <w:highlight w:val="yellow"/>
          <w:u w:val="single"/>
        </w:rPr>
        <w:t xml:space="preserve">parameter </w:t>
      </w:r>
      <w:r w:rsidRPr="00C66DBF">
        <w:rPr>
          <w:rFonts w:ascii="Times" w:eastAsia="Batang" w:hAnsi="Times"/>
          <w:i/>
          <w:color w:val="FF0000"/>
          <w:szCs w:val="24"/>
          <w:highlight w:val="yellow"/>
          <w:u w:val="single"/>
        </w:rPr>
        <w:t>maxNumberMIMO-LayersCB-PUSCH</w:t>
      </w:r>
      <w:r w:rsidRPr="00C66DBF">
        <w:rPr>
          <w:rFonts w:ascii="Times" w:eastAsia="Batang" w:hAnsi="Times"/>
          <w:color w:val="FF0000"/>
          <w:szCs w:val="24"/>
          <w:highlight w:val="yellow"/>
          <w:u w:val="single"/>
        </w:rPr>
        <w:t xml:space="preserve"> or </w:t>
      </w:r>
      <w:r w:rsidRPr="00C66DBF">
        <w:rPr>
          <w:rFonts w:ascii="Times" w:eastAsia="Batang" w:hAnsi="Times"/>
          <w:i/>
          <w:color w:val="FF0000"/>
          <w:szCs w:val="24"/>
          <w:highlight w:val="yellow"/>
          <w:u w:val="single"/>
        </w:rPr>
        <w:t>maxNumberMIMO-LayersNonCB-PUSCH</w:t>
      </w:r>
      <w:r w:rsidRPr="00C66DBF">
        <w:rPr>
          <w:rFonts w:ascii="Times" w:eastAsia="Batang" w:hAnsi="Times"/>
          <w:color w:val="FF0000"/>
          <w:szCs w:val="24"/>
          <w:highlight w:val="yellow"/>
          <w:u w:val="single"/>
        </w:rPr>
        <w:t xml:space="preserve"> depending on transmission with codebook or non-codebook precoding</w:t>
      </w:r>
      <w:r>
        <w:rPr>
          <w:rFonts w:ascii="Times" w:eastAsia="Batang" w:hAnsi="Times"/>
          <w:color w:val="FF0000"/>
          <w:szCs w:val="24"/>
          <w:u w:val="single"/>
        </w:rPr>
        <w:t>.</w:t>
      </w:r>
    </w:p>
    <w:p w:rsidR="00C66DBF" w:rsidRPr="00F31066" w:rsidRDefault="00C66DBF" w:rsidP="009453E8">
      <w:pPr>
        <w:ind w:left="720" w:firstLine="720"/>
        <w:contextualSpacing/>
        <w:rPr>
          <w:rFonts w:ascii="Times" w:eastAsia="Batang" w:hAnsi="Times"/>
          <w:szCs w:val="24"/>
        </w:rPr>
      </w:pPr>
      <w:r w:rsidRPr="00C66DBF">
        <w:rPr>
          <w:rFonts w:ascii="Times" w:eastAsia="Batang" w:hAnsi="Times"/>
          <w:color w:val="FF0000"/>
          <w:szCs w:val="24"/>
          <w:highlight w:val="cyan"/>
          <w:u w:val="single"/>
        </w:rPr>
        <w:t xml:space="preserve">Maximum of </w:t>
      </w:r>
      <w:r w:rsidRPr="00C66DBF">
        <w:rPr>
          <w:rFonts w:ascii="Times" w:eastAsia="Batang" w:hAnsi="Times"/>
          <w:color w:val="FF0000"/>
          <w:szCs w:val="24"/>
          <w:highlight w:val="cyan"/>
          <w:u w:val="single"/>
        </w:rPr>
        <w:t xml:space="preserve">parameter </w:t>
      </w:r>
      <w:r w:rsidRPr="00C66DBF">
        <w:rPr>
          <w:rFonts w:ascii="Times" w:eastAsia="Batang" w:hAnsi="Times"/>
          <w:i/>
          <w:color w:val="FF0000"/>
          <w:szCs w:val="24"/>
          <w:highlight w:val="cyan"/>
          <w:u w:val="single"/>
        </w:rPr>
        <w:t>maxNumberMIMO-LayersCB-PUSCH</w:t>
      </w:r>
      <w:r w:rsidRPr="00C66DBF">
        <w:rPr>
          <w:rFonts w:ascii="Times" w:eastAsia="Batang" w:hAnsi="Times"/>
          <w:color w:val="FF0000"/>
          <w:szCs w:val="24"/>
          <w:highlight w:val="cyan"/>
          <w:u w:val="single"/>
        </w:rPr>
        <w:t xml:space="preserve"> and</w:t>
      </w:r>
      <w:r w:rsidRPr="00C66DBF">
        <w:rPr>
          <w:rFonts w:ascii="Times" w:eastAsia="Batang" w:hAnsi="Times"/>
          <w:color w:val="FF0000"/>
          <w:szCs w:val="24"/>
          <w:highlight w:val="cyan"/>
          <w:u w:val="single"/>
        </w:rPr>
        <w:t xml:space="preserve"> </w:t>
      </w:r>
      <w:r w:rsidRPr="00C66DBF">
        <w:rPr>
          <w:rFonts w:ascii="Times" w:eastAsia="Batang" w:hAnsi="Times"/>
          <w:i/>
          <w:color w:val="FF0000"/>
          <w:szCs w:val="24"/>
          <w:highlight w:val="cyan"/>
          <w:u w:val="single"/>
        </w:rPr>
        <w:t>maxNumberMIMO-LayersNonCB-PUSCH</w:t>
      </w:r>
      <w:r w:rsidRPr="00C66DBF">
        <w:rPr>
          <w:rFonts w:ascii="Times" w:eastAsia="Batang" w:hAnsi="Times"/>
          <w:color w:val="FF0000"/>
          <w:szCs w:val="24"/>
          <w:highlight w:val="cyan"/>
          <w:u w:val="single"/>
        </w:rPr>
        <w:t>.</w:t>
      </w:r>
    </w:p>
    <w:p w:rsidR="009453E8" w:rsidRPr="00D47EFA" w:rsidRDefault="009453E8" w:rsidP="009453E8">
      <w:pPr>
        <w:ind w:left="720" w:firstLine="720"/>
        <w:contextualSpacing/>
        <w:rPr>
          <w:rFonts w:ascii="Times" w:eastAsia="Batang" w:hAnsi="Times"/>
          <w:szCs w:val="24"/>
        </w:rPr>
      </w:pPr>
      <w:r w:rsidRPr="00584ACB">
        <w:rPr>
          <w:rFonts w:eastAsia="MS Mincho"/>
          <w:color w:val="FF0000"/>
          <w:position w:val="-12"/>
        </w:rPr>
        <w:object w:dxaOrig="440" w:dyaOrig="380">
          <v:shape id="_x0000_i1027" type="#_x0000_t75" style="width:18.6pt;height:15.8pt" o:ole="">
            <v:imagedata r:id="rId12" o:title=""/>
          </v:shape>
          <o:OLEObject Type="Embed" ProgID="Equation.DSMT4" ShapeID="_x0000_i1027" DrawAspect="Content" ObjectID="_1596632233" r:id="rId13"/>
        </w:object>
      </w:r>
      <w:r w:rsidRPr="00044E41">
        <w:rPr>
          <w:rFonts w:ascii="Times" w:eastAsia="Batang" w:hAnsi="Times"/>
          <w:szCs w:val="24"/>
        </w:rPr>
        <w:t xml:space="preserve"> is the maximum </w:t>
      </w:r>
      <w:r w:rsidRPr="00F31066">
        <w:rPr>
          <w:rFonts w:ascii="Times" w:eastAsia="Batang" w:hAnsi="Times"/>
          <w:color w:val="FF0000"/>
          <w:szCs w:val="24"/>
          <w:u w:val="single"/>
        </w:rPr>
        <w:t xml:space="preserve">supported </w:t>
      </w:r>
      <w:r w:rsidRPr="00044E41">
        <w:rPr>
          <w:rFonts w:ascii="Times" w:eastAsia="Batang" w:hAnsi="Times"/>
          <w:szCs w:val="24"/>
        </w:rPr>
        <w:t>modulation order</w:t>
      </w:r>
      <w:r>
        <w:rPr>
          <w:rFonts w:ascii="Times" w:eastAsia="Batang" w:hAnsi="Times"/>
          <w:szCs w:val="24"/>
        </w:rPr>
        <w:t xml:space="preserve"> </w:t>
      </w:r>
      <w:r w:rsidRPr="00D47EFA">
        <w:rPr>
          <w:rFonts w:ascii="Times" w:eastAsia="Batang" w:hAnsi="Times"/>
          <w:color w:val="FF0000"/>
          <w:szCs w:val="24"/>
          <w:u w:val="single"/>
        </w:rPr>
        <w:t>give</w:t>
      </w:r>
      <w:r>
        <w:rPr>
          <w:rFonts w:ascii="Times" w:eastAsia="Batang" w:hAnsi="Times"/>
          <w:color w:val="FF0000"/>
          <w:szCs w:val="24"/>
          <w:u w:val="single"/>
        </w:rPr>
        <w:t xml:space="preserve">n by parameter </w:t>
      </w:r>
      <w:r>
        <w:rPr>
          <w:rFonts w:ascii="Times" w:eastAsia="Batang" w:hAnsi="Times"/>
          <w:i/>
          <w:color w:val="FF0000"/>
          <w:szCs w:val="24"/>
          <w:u w:val="single"/>
        </w:rPr>
        <w:t>supportedModulationOrderD</w:t>
      </w:r>
      <w:r w:rsidRPr="00D47EFA">
        <w:rPr>
          <w:rFonts w:ascii="Times" w:eastAsia="Batang" w:hAnsi="Times"/>
          <w:i/>
          <w:color w:val="FF0000"/>
          <w:szCs w:val="24"/>
          <w:u w:val="single"/>
        </w:rPr>
        <w:t>L</w:t>
      </w:r>
      <w:r>
        <w:rPr>
          <w:rFonts w:ascii="Times" w:eastAsia="Batang" w:hAnsi="Times"/>
          <w:i/>
          <w:color w:val="FF0000"/>
          <w:szCs w:val="24"/>
          <w:u w:val="single"/>
        </w:rPr>
        <w:t xml:space="preserve"> </w:t>
      </w:r>
      <w:r>
        <w:rPr>
          <w:rFonts w:ascii="Times" w:eastAsia="Batang" w:hAnsi="Times"/>
          <w:color w:val="FF0000"/>
          <w:szCs w:val="24"/>
          <w:u w:val="single"/>
        </w:rPr>
        <w:t xml:space="preserve">for downlink and higher layer parameter </w:t>
      </w:r>
      <w:r>
        <w:rPr>
          <w:rFonts w:ascii="Times" w:eastAsia="Batang" w:hAnsi="Times"/>
          <w:i/>
          <w:color w:val="FF0000"/>
          <w:szCs w:val="24"/>
          <w:u w:val="single"/>
        </w:rPr>
        <w:t>supportedModulationOrderU</w:t>
      </w:r>
      <w:r w:rsidRPr="00D47EFA">
        <w:rPr>
          <w:rFonts w:ascii="Times" w:eastAsia="Batang" w:hAnsi="Times"/>
          <w:i/>
          <w:color w:val="FF0000"/>
          <w:szCs w:val="24"/>
          <w:u w:val="single"/>
        </w:rPr>
        <w:t>L</w:t>
      </w:r>
      <w:r w:rsidR="005F24F3" w:rsidRPr="005F24F3">
        <w:rPr>
          <w:rFonts w:ascii="Times" w:eastAsia="Batang" w:hAnsi="Times"/>
          <w:color w:val="FF0000"/>
          <w:szCs w:val="24"/>
          <w:u w:val="single"/>
        </w:rPr>
        <w:t xml:space="preserve"> for uplink</w:t>
      </w:r>
      <w:r w:rsidRPr="00D47EFA">
        <w:rPr>
          <w:rFonts w:ascii="Times" w:eastAsia="Batang" w:hAnsi="Times"/>
          <w:color w:val="FF0000"/>
          <w:szCs w:val="24"/>
          <w:u w:val="single"/>
        </w:rPr>
        <w:t>.</w:t>
      </w:r>
    </w:p>
    <w:p w:rsidR="009453E8" w:rsidRPr="00044E41" w:rsidRDefault="009453E8" w:rsidP="009453E8">
      <w:pPr>
        <w:ind w:left="720" w:firstLine="720"/>
        <w:contextualSpacing/>
        <w:rPr>
          <w:rFonts w:ascii="Times" w:eastAsia="Batang" w:hAnsi="Times"/>
          <w:szCs w:val="24"/>
        </w:rPr>
      </w:pPr>
      <w:r w:rsidRPr="00584ACB">
        <w:rPr>
          <w:rFonts w:eastAsia="MS Mincho"/>
          <w:color w:val="FF0000"/>
          <w:position w:val="-10"/>
        </w:rPr>
        <w:object w:dxaOrig="440" w:dyaOrig="360">
          <v:shape id="_x0000_i1028" type="#_x0000_t75" style="width:18.6pt;height:15.35pt" o:ole="">
            <v:imagedata r:id="rId14" o:title=""/>
          </v:shape>
          <o:OLEObject Type="Embed" ProgID="Equation.DSMT4" ShapeID="_x0000_i1028" DrawAspect="Content" ObjectID="_1596632234" r:id="rId15"/>
        </w:object>
      </w:r>
      <w:r w:rsidRPr="00044E41">
        <w:rPr>
          <w:rFonts w:ascii="Times" w:eastAsia="Batang" w:hAnsi="Times"/>
          <w:szCs w:val="24"/>
        </w:rPr>
        <w:t>is the scaling factor</w:t>
      </w:r>
      <w:r w:rsidRPr="00CA3C05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 xml:space="preserve">given by parameter </w:t>
      </w:r>
      <w:r w:rsidRPr="005B4CF9">
        <w:rPr>
          <w:i/>
          <w:color w:val="FF0000"/>
          <w:u w:val="single"/>
        </w:rPr>
        <w:t>scalingFactor</w:t>
      </w:r>
      <w:r>
        <w:rPr>
          <w:color w:val="FF0000"/>
          <w:u w:val="single"/>
        </w:rPr>
        <w:t xml:space="preserve"> and take the values 1, 0.8, 0.75, and 0.4.</w:t>
      </w:r>
    </w:p>
    <w:p w:rsidR="009453E8" w:rsidRPr="00584ACB" w:rsidRDefault="009453E8" w:rsidP="009453E8">
      <w:pPr>
        <w:ind w:left="1440" w:firstLine="720"/>
        <w:rPr>
          <w:strike/>
          <w:color w:val="FF0000"/>
        </w:rPr>
      </w:pPr>
      <w:r w:rsidRPr="00584ACB">
        <w:rPr>
          <w:strike/>
          <w:color w:val="FF0000"/>
        </w:rPr>
        <w:t>The scaling factor can take the values 1, 0.8, 0.75, and 0.4.</w:t>
      </w:r>
    </w:p>
    <w:p w:rsidR="009453E8" w:rsidRPr="00CA3C05" w:rsidRDefault="003B03AB" w:rsidP="003B03AB">
      <w:pPr>
        <w:ind w:left="1440" w:firstLine="720"/>
        <w:jc w:val="both"/>
        <w:rPr>
          <w:color w:val="FF0000"/>
        </w:rPr>
      </w:pPr>
      <w:r w:rsidRPr="003B03AB">
        <w:rPr>
          <w:rFonts w:eastAsia="MS Mincho"/>
          <w:i/>
          <w:strike/>
          <w:color w:val="FF0000"/>
        </w:rPr>
        <w:t xml:space="preserve">f </w:t>
      </w:r>
      <w:r w:rsidRPr="003B03AB">
        <w:rPr>
          <w:rFonts w:eastAsia="MS Mincho"/>
          <w:strike/>
          <w:color w:val="FF0000"/>
          <w:vertAlign w:val="superscript"/>
        </w:rPr>
        <w:t>(</w:t>
      </w:r>
      <w:r w:rsidRPr="003B03AB">
        <w:rPr>
          <w:rFonts w:eastAsia="MS Mincho"/>
          <w:i/>
          <w:strike/>
          <w:color w:val="FF0000"/>
          <w:vertAlign w:val="superscript"/>
        </w:rPr>
        <w:t>j</w:t>
      </w:r>
      <w:r w:rsidRPr="003B03AB">
        <w:rPr>
          <w:rFonts w:eastAsia="MS Mincho"/>
          <w:strike/>
          <w:color w:val="FF0000"/>
          <w:vertAlign w:val="superscript"/>
        </w:rPr>
        <w:t>)</w:t>
      </w:r>
      <w:r w:rsidRPr="00584ACB">
        <w:rPr>
          <w:strike/>
          <w:color w:val="FF0000"/>
        </w:rPr>
        <w:t xml:space="preserve"> </w:t>
      </w:r>
      <w:r w:rsidR="009453E8" w:rsidRPr="00584ACB">
        <w:rPr>
          <w:strike/>
          <w:color w:val="FF0000"/>
        </w:rPr>
        <w:t>is signalled per band and per band per band combination</w:t>
      </w:r>
      <w:r w:rsidR="009453E8" w:rsidRPr="00CA3C05">
        <w:rPr>
          <w:color w:val="FF0000"/>
        </w:rPr>
        <w:t xml:space="preserve"> </w:t>
      </w:r>
    </w:p>
    <w:p w:rsidR="009453E8" w:rsidRPr="00044E41" w:rsidRDefault="009453E8" w:rsidP="009453E8">
      <w:pPr>
        <w:ind w:left="1418"/>
      </w:pPr>
      <w:r w:rsidRPr="00584ACB">
        <w:rPr>
          <w:rFonts w:eastAsia="MS Mincho"/>
          <w:color w:val="FF0000"/>
          <w:position w:val="-10"/>
        </w:rPr>
        <w:object w:dxaOrig="240" w:dyaOrig="260">
          <v:shape id="_x0000_i1029" type="#_x0000_t75" style="width:10.2pt;height:11.15pt" o:ole="">
            <v:imagedata r:id="rId16" o:title=""/>
          </v:shape>
          <o:OLEObject Type="Embed" ProgID="Equation.DSMT4" ShapeID="_x0000_i1029" DrawAspect="Content" ObjectID="_1596632235" r:id="rId17"/>
        </w:object>
      </w:r>
      <w:r w:rsidRPr="00044E41">
        <w:t xml:space="preserve"> is the numerology (as defined in TS 38.211 [6])</w:t>
      </w:r>
    </w:p>
    <w:p w:rsidR="009453E8" w:rsidRPr="00044E41" w:rsidRDefault="009453E8" w:rsidP="009453E8">
      <w:pPr>
        <w:ind w:left="1418"/>
      </w:pPr>
      <w:r w:rsidRPr="005E004D">
        <w:rPr>
          <w:rFonts w:eastAsia="MS Mincho"/>
          <w:color w:val="FF0000"/>
          <w:position w:val="-12"/>
        </w:rPr>
        <w:object w:dxaOrig="320" w:dyaOrig="380">
          <v:shape id="_x0000_i1030" type="#_x0000_t75" style="width:13.45pt;height:16.7pt" o:ole="">
            <v:imagedata r:id="rId18" o:title=""/>
          </v:shape>
          <o:OLEObject Type="Embed" ProgID="Equation.DSMT4" ShapeID="_x0000_i1030" DrawAspect="Content" ObjectID="_1596632236" r:id="rId19"/>
        </w:object>
      </w:r>
      <w:r w:rsidRPr="00044E41">
        <w:t xml:space="preserve"> is the average OFDM symbol duration in a subframe for numerology</w:t>
      </w:r>
      <w:r>
        <w:t xml:space="preserve"> </w:t>
      </w:r>
      <w:r w:rsidRPr="00584ACB">
        <w:rPr>
          <w:rFonts w:eastAsia="MS Mincho"/>
          <w:color w:val="FF0000"/>
          <w:position w:val="-10"/>
        </w:rPr>
        <w:object w:dxaOrig="240" w:dyaOrig="260">
          <v:shape id="_x0000_i1031" type="#_x0000_t75" style="width:10.2pt;height:11.15pt" o:ole="">
            <v:imagedata r:id="rId16" o:title=""/>
          </v:shape>
          <o:OLEObject Type="Embed" ProgID="Equation.DSMT4" ShapeID="_x0000_i1031" DrawAspect="Content" ObjectID="_1596632237" r:id="rId20"/>
        </w:object>
      </w:r>
      <w:r w:rsidRPr="00044E41">
        <w:t xml:space="preserve">, i.e. </w:t>
      </w:r>
      <w:r w:rsidRPr="005E004D">
        <w:rPr>
          <w:rFonts w:eastAsia="MS Mincho"/>
          <w:color w:val="FF0000"/>
          <w:position w:val="-24"/>
        </w:rPr>
        <w:object w:dxaOrig="1200" w:dyaOrig="660">
          <v:shape id="_x0000_i1032" type="#_x0000_t75" style="width:50.65pt;height:28.35pt" o:ole="">
            <v:imagedata r:id="rId21" o:title=""/>
          </v:shape>
          <o:OLEObject Type="Embed" ProgID="Equation.DSMT4" ShapeID="_x0000_i1032" DrawAspect="Content" ObjectID="_1596632238" r:id="rId22"/>
        </w:object>
      </w:r>
      <w:r w:rsidRPr="00044E41">
        <w:t>. Note that normal cyclic prefix is assumed.</w:t>
      </w:r>
    </w:p>
    <w:p w:rsidR="009453E8" w:rsidRPr="00044E41" w:rsidRDefault="009453E8" w:rsidP="009453E8">
      <w:pPr>
        <w:ind w:left="1418"/>
      </w:pPr>
      <w:r w:rsidRPr="005E004D">
        <w:rPr>
          <w:rFonts w:eastAsia="MS Mincho"/>
          <w:color w:val="FF0000"/>
          <w:position w:val="-12"/>
        </w:rPr>
        <w:object w:dxaOrig="800" w:dyaOrig="440">
          <v:shape id="_x0000_i1033" type="#_x0000_t75" style="width:33.9pt;height:19.05pt" o:ole="">
            <v:imagedata r:id="rId23" o:title=""/>
          </v:shape>
          <o:OLEObject Type="Embed" ProgID="Equation.DSMT4" ShapeID="_x0000_i1033" DrawAspect="Content" ObjectID="_1596632239" r:id="rId24"/>
        </w:object>
      </w:r>
      <w:r w:rsidRPr="00044E41">
        <w:t xml:space="preserve"> is the maximum RB allocation in bandwidth </w:t>
      </w:r>
      <w:r w:rsidRPr="005E004D">
        <w:rPr>
          <w:rFonts w:eastAsia="MS Mincho"/>
          <w:color w:val="FF0000"/>
          <w:position w:val="-6"/>
        </w:rPr>
        <w:object w:dxaOrig="660" w:dyaOrig="320">
          <v:shape id="_x0000_i1034" type="#_x0000_t75" style="width:27.85pt;height:13.95pt" o:ole="">
            <v:imagedata r:id="rId25" o:title=""/>
          </v:shape>
          <o:OLEObject Type="Embed" ProgID="Equation.DSMT4" ShapeID="_x0000_i1034" DrawAspect="Content" ObjectID="_1596632240" r:id="rId26"/>
        </w:object>
      </w:r>
      <w:r w:rsidRPr="00044E41">
        <w:t xml:space="preserve"> with numerology</w:t>
      </w:r>
      <w:r>
        <w:t xml:space="preserve"> </w:t>
      </w:r>
      <w:r w:rsidRPr="00584ACB">
        <w:rPr>
          <w:rFonts w:eastAsia="MS Mincho"/>
          <w:color w:val="FF0000"/>
          <w:position w:val="-10"/>
        </w:rPr>
        <w:object w:dxaOrig="240" w:dyaOrig="260">
          <v:shape id="_x0000_i1035" type="#_x0000_t75" style="width:10.2pt;height:11.15pt" o:ole="">
            <v:imagedata r:id="rId16" o:title=""/>
          </v:shape>
          <o:OLEObject Type="Embed" ProgID="Equation.DSMT4" ShapeID="_x0000_i1035" DrawAspect="Content" ObjectID="_1596632241" r:id="rId27"/>
        </w:object>
      </w:r>
      <w:r w:rsidRPr="00044E41">
        <w:t xml:space="preserve">, as defined in 5.3 TS 38.101-1 [2] and 5.3 TS 38.101-2 [3], where </w:t>
      </w:r>
      <w:r w:rsidRPr="005E004D">
        <w:rPr>
          <w:rFonts w:eastAsia="MS Mincho"/>
          <w:color w:val="FF0000"/>
          <w:position w:val="-6"/>
        </w:rPr>
        <w:object w:dxaOrig="660" w:dyaOrig="320">
          <v:shape id="_x0000_i1036" type="#_x0000_t75" style="width:27.85pt;height:13.95pt" o:ole="">
            <v:imagedata r:id="rId25" o:title=""/>
          </v:shape>
          <o:OLEObject Type="Embed" ProgID="Equation.DSMT4" ShapeID="_x0000_i1036" DrawAspect="Content" ObjectID="_1596632242" r:id="rId28"/>
        </w:object>
      </w:r>
      <w:r w:rsidRPr="00044E41">
        <w:t xml:space="preserve"> is the UE supported maximum bandwidth in the given band or band combination.</w:t>
      </w:r>
    </w:p>
    <w:p w:rsidR="009453E8" w:rsidRPr="00044E41" w:rsidRDefault="009453E8" w:rsidP="009453E8">
      <w:pPr>
        <w:ind w:left="720" w:firstLine="720"/>
        <w:contextualSpacing/>
        <w:rPr>
          <w:rFonts w:ascii="Times" w:eastAsia="Batang" w:hAnsi="Times"/>
          <w:szCs w:val="24"/>
        </w:rPr>
      </w:pPr>
      <w:r w:rsidRPr="005E004D">
        <w:rPr>
          <w:rFonts w:eastAsia="MS Mincho"/>
          <w:color w:val="FF0000"/>
          <w:position w:val="-6"/>
        </w:rPr>
        <w:object w:dxaOrig="639" w:dyaOrig="320">
          <v:shape id="_x0000_i1037" type="#_x0000_t75" style="width:26.95pt;height:13.95pt" o:ole="">
            <v:imagedata r:id="rId29" o:title=""/>
          </v:shape>
          <o:OLEObject Type="Embed" ProgID="Equation.DSMT4" ShapeID="_x0000_i1037" DrawAspect="Content" ObjectID="_1596632243" r:id="rId30"/>
        </w:object>
      </w:r>
      <w:r w:rsidRPr="00044E41">
        <w:rPr>
          <w:rFonts w:ascii="Times" w:eastAsia="Batang" w:hAnsi="Times"/>
          <w:szCs w:val="24"/>
        </w:rPr>
        <w:t>is the overhead and takes the following values</w:t>
      </w:r>
    </w:p>
    <w:p w:rsidR="009453E8" w:rsidRPr="009453E8" w:rsidRDefault="009453E8" w:rsidP="009453E8">
      <w:pPr>
        <w:ind w:left="1440" w:firstLine="720"/>
        <w:rPr>
          <w:rFonts w:ascii="Times" w:eastAsia="Batang" w:hAnsi="Times"/>
          <w:szCs w:val="24"/>
        </w:rPr>
      </w:pPr>
      <w:r w:rsidRPr="009453E8">
        <w:rPr>
          <w:rFonts w:ascii="Times" w:eastAsia="Batang" w:hAnsi="Times"/>
          <w:szCs w:val="24"/>
        </w:rPr>
        <w:t>[0.14], for frequency range FR1 for DL</w:t>
      </w:r>
    </w:p>
    <w:p w:rsidR="009453E8" w:rsidRPr="009453E8" w:rsidRDefault="009453E8" w:rsidP="009453E8">
      <w:pPr>
        <w:ind w:left="1440" w:firstLine="720"/>
      </w:pPr>
      <w:r w:rsidRPr="009453E8">
        <w:rPr>
          <w:rFonts w:ascii="Times" w:eastAsia="Batang" w:hAnsi="Times"/>
          <w:szCs w:val="24"/>
        </w:rPr>
        <w:t>[</w:t>
      </w:r>
      <w:r w:rsidRPr="009453E8">
        <w:t>0.18</w:t>
      </w:r>
      <w:r w:rsidRPr="009453E8">
        <w:rPr>
          <w:rFonts w:ascii="Times" w:eastAsia="Batang" w:hAnsi="Times"/>
          <w:szCs w:val="24"/>
        </w:rPr>
        <w:t>]</w:t>
      </w:r>
      <w:r w:rsidRPr="009453E8">
        <w:t>, for frequency range FR2 for DL</w:t>
      </w:r>
    </w:p>
    <w:p w:rsidR="009453E8" w:rsidRPr="009453E8" w:rsidRDefault="009453E8" w:rsidP="009453E8">
      <w:pPr>
        <w:ind w:left="1440" w:firstLine="720"/>
        <w:rPr>
          <w:rFonts w:ascii="Times" w:eastAsia="Batang" w:hAnsi="Times"/>
          <w:szCs w:val="24"/>
        </w:rPr>
      </w:pPr>
      <w:r w:rsidRPr="009453E8">
        <w:rPr>
          <w:rFonts w:ascii="Times" w:eastAsia="Batang" w:hAnsi="Times"/>
          <w:szCs w:val="24"/>
        </w:rPr>
        <w:t>[0.08], for frequency range FR1 for UL</w:t>
      </w:r>
    </w:p>
    <w:p w:rsidR="009453E8" w:rsidRPr="009453E8" w:rsidRDefault="009453E8" w:rsidP="009453E8">
      <w:pPr>
        <w:ind w:left="1440" w:firstLine="720"/>
      </w:pPr>
      <w:r w:rsidRPr="009453E8">
        <w:rPr>
          <w:rFonts w:ascii="Times" w:eastAsia="Batang" w:hAnsi="Times"/>
          <w:szCs w:val="24"/>
        </w:rPr>
        <w:lastRenderedPageBreak/>
        <w:t>[</w:t>
      </w:r>
      <w:r w:rsidRPr="009453E8">
        <w:t>0.10</w:t>
      </w:r>
      <w:r w:rsidRPr="009453E8">
        <w:rPr>
          <w:rFonts w:ascii="Times" w:eastAsia="Batang" w:hAnsi="Times"/>
          <w:szCs w:val="24"/>
        </w:rPr>
        <w:t>]</w:t>
      </w:r>
      <w:r w:rsidRPr="009453E8">
        <w:t>, for frequency range FR2 for UL</w:t>
      </w:r>
    </w:p>
    <w:p w:rsidR="009453E8" w:rsidRPr="00044E41" w:rsidRDefault="009453E8" w:rsidP="009453E8">
      <w:pPr>
        <w:pStyle w:val="NO"/>
      </w:pPr>
      <w:r w:rsidRPr="00044E41">
        <w:t>NOTE:</w:t>
      </w:r>
      <w:r w:rsidRPr="00044E41">
        <w:tab/>
        <w:t>Only one of the UL or SUL carriers (the one with the higher data rate) is counted for a cell operating SUL.</w:t>
      </w:r>
    </w:p>
    <w:p w:rsidR="009453E8" w:rsidRPr="00044E41" w:rsidRDefault="009453E8" w:rsidP="009453E8">
      <w:r w:rsidRPr="00044E41">
        <w:t>The approximate maximum data rate can be computed as the maximum of the approximate data rates computed using the above formula for each of the supported band or band combinations.</w:t>
      </w:r>
    </w:p>
    <w:p w:rsidR="009453E8" w:rsidRPr="00044E41" w:rsidRDefault="009453E8" w:rsidP="009453E8">
      <w:r w:rsidRPr="00044E41">
        <w:t>For EUTRA in case of MR-DC, the approximate data rate for a given number of aggregated carriers in a band or band combination is computed as follows.</w:t>
      </w:r>
    </w:p>
    <w:p w:rsidR="009453E8" w:rsidRPr="00044E41" w:rsidRDefault="009453E8" w:rsidP="009453E8">
      <w:pPr>
        <w:pStyle w:val="EQ"/>
        <w:ind w:left="567"/>
        <w:rPr>
          <w:color w:val="0033CC"/>
        </w:rPr>
      </w:pPr>
      <w:r w:rsidRPr="00044E41">
        <w:t>Data rate (in Mbps) =</w:t>
      </w:r>
      <w:r>
        <w:t xml:space="preserve"> </w:t>
      </w:r>
      <w:r w:rsidRPr="000963E0">
        <w:rPr>
          <w:position w:val="-18"/>
        </w:rPr>
        <w:object w:dxaOrig="1579" w:dyaOrig="480">
          <v:shape id="_x0000_i1038" type="#_x0000_t75" style="width:78.95pt;height:24.15pt" o:ole="">
            <v:imagedata r:id="rId31" o:title=""/>
          </v:shape>
          <o:OLEObject Type="Embed" ProgID="Equation.DSMT4" ShapeID="_x0000_i1038" DrawAspect="Content" ObjectID="_1596632244" r:id="rId32"/>
        </w:object>
      </w:r>
      <w:r w:rsidRPr="00044E41">
        <w:t xml:space="preserve"> </w:t>
      </w:r>
    </w:p>
    <w:p w:rsidR="009453E8" w:rsidRPr="00044E41" w:rsidRDefault="009453E8" w:rsidP="009453E8">
      <w:r w:rsidRPr="00044E41">
        <w:t>wherein</w:t>
      </w:r>
    </w:p>
    <w:p w:rsidR="009453E8" w:rsidRPr="00044E41" w:rsidRDefault="009453E8" w:rsidP="009453E8">
      <w:pPr>
        <w:pStyle w:val="B2"/>
        <w:rPr>
          <w:lang w:val="en-GB"/>
        </w:rPr>
      </w:pPr>
      <w:r w:rsidRPr="00044E41">
        <w:rPr>
          <w:lang w:val="en-GB"/>
        </w:rPr>
        <w:t>J is the number of aggregated EUTRA component carriers in MR-DC band combination</w:t>
      </w:r>
    </w:p>
    <w:p w:rsidR="009453E8" w:rsidRPr="00044E41" w:rsidRDefault="009453E8" w:rsidP="009453E8">
      <w:pPr>
        <w:pStyle w:val="B2"/>
        <w:ind w:left="567" w:firstLine="0"/>
        <w:rPr>
          <w:lang w:val="en-GB"/>
        </w:rPr>
      </w:pPr>
      <w:r w:rsidRPr="000963E0">
        <w:rPr>
          <w:position w:val="-14"/>
          <w:lang w:val="en-GB"/>
        </w:rPr>
        <w:object w:dxaOrig="540" w:dyaOrig="380">
          <v:shape id="_x0000_i1039" type="#_x0000_t75" style="width:26.95pt;height:19.05pt" o:ole="">
            <v:imagedata r:id="rId33" o:title=""/>
          </v:shape>
          <o:OLEObject Type="Embed" ProgID="Equation.DSMT4" ShapeID="_x0000_i1039" DrawAspect="Content" ObjectID="_1596632245" r:id="rId34"/>
        </w:object>
      </w:r>
      <w:r w:rsidRPr="00044E41">
        <w:rPr>
          <w:lang w:val="en-GB"/>
        </w:rPr>
        <w:t>is the total maximum number of DL-SCH transport block bits received within a 1ms TTI for j-th CC, as derived from TS36.213 [22] based on the UE supported maximum MIMO layers for the j-th carrier, and based on the modulation order and number of PRBs based on the bandwidth of the j-th carrier.</w:t>
      </w:r>
    </w:p>
    <w:p w:rsidR="009453E8" w:rsidRPr="00044E41" w:rsidRDefault="009453E8" w:rsidP="009453E8">
      <w:r w:rsidRPr="00044E41">
        <w:t>The approximate maximum data rate can be computed as the maximum of the approximate data rates computed using the above formula for each of the supported band or band combinations.</w:t>
      </w:r>
    </w:p>
    <w:p w:rsidR="009453E8" w:rsidRPr="00044E41" w:rsidRDefault="009453E8" w:rsidP="009453E8">
      <w:r w:rsidRPr="00044E41">
        <w:t>For MR-DC, the approximate maximum data rate is computed as the sum of the approximate maximum data rates from NR and EUTRA.</w:t>
      </w:r>
    </w:p>
    <w:p w:rsidR="009453E8" w:rsidRDefault="009453E8" w:rsidP="009453E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================ End of Text Proposal for TS38.306 ================</w:t>
      </w:r>
    </w:p>
    <w:p w:rsidR="009453E8" w:rsidRPr="00DF4C2A" w:rsidRDefault="009453E8" w:rsidP="00FB1416">
      <w:pPr>
        <w:spacing w:before="120"/>
        <w:jc w:val="both"/>
        <w:rPr>
          <w:rFonts w:ascii="Arial" w:hAnsi="Arial" w:cs="Arial"/>
        </w:rPr>
      </w:pPr>
    </w:p>
    <w:p w:rsidR="00DF4C2A" w:rsidRPr="00DF4C2A" w:rsidRDefault="00DF4C2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BE75B1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 xml:space="preserve">consider the </w:t>
      </w:r>
      <w:r w:rsidR="003B03AB">
        <w:rPr>
          <w:rFonts w:ascii="Arial" w:hAnsi="Arial" w:cs="Arial"/>
        </w:rPr>
        <w:t>changes to TS38.306</w:t>
      </w:r>
      <w:r w:rsidR="00EE6084">
        <w:rPr>
          <w:rFonts w:ascii="Arial" w:hAnsi="Arial" w:cs="Arial"/>
        </w:rPr>
        <w:t>.</w:t>
      </w:r>
    </w:p>
    <w:p w:rsidR="00592F26" w:rsidRDefault="00592F26" w:rsidP="00592F26">
      <w:pPr>
        <w:spacing w:after="120"/>
        <w:ind w:left="1134" w:hanging="1134"/>
        <w:jc w:val="both"/>
        <w:rPr>
          <w:rFonts w:ascii="Arial" w:hAnsi="Arial" w:cs="Arial"/>
        </w:rPr>
      </w:pP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C94043" w:rsidRDefault="00C94043" w:rsidP="00C94043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#94bis </w:t>
      </w:r>
      <w:r>
        <w:rPr>
          <w:rFonts w:ascii="Arial" w:hAnsi="Arial" w:cs="Arial"/>
          <w:bCs/>
        </w:rPr>
        <w:tab/>
        <w:t>08 – 12 Oct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B273A1" w:rsidRDefault="00B273A1" w:rsidP="008F35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B273A1" w:rsidRDefault="00B273A1" w:rsidP="00DF4C2A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AB6" w:rsidRDefault="00752AB6">
      <w:r>
        <w:separator/>
      </w:r>
    </w:p>
  </w:endnote>
  <w:endnote w:type="continuationSeparator" w:id="0">
    <w:p w:rsidR="00752AB6" w:rsidRDefault="00752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AB6" w:rsidRDefault="00752AB6">
      <w:r>
        <w:separator/>
      </w:r>
    </w:p>
  </w:footnote>
  <w:footnote w:type="continuationSeparator" w:id="0">
    <w:p w:rsidR="00752AB6" w:rsidRDefault="00752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8"/>
  </w:num>
  <w:num w:numId="7">
    <w:abstractNumId w:val="1"/>
  </w:num>
  <w:num w:numId="8">
    <w:abstractNumId w:val="10"/>
  </w:num>
  <w:num w:numId="9">
    <w:abstractNumId w:val="8"/>
  </w:num>
  <w:num w:numId="10">
    <w:abstractNumId w:val="6"/>
  </w:num>
  <w:num w:numId="11">
    <w:abstractNumId w:val="5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1"/>
  </w:num>
  <w:num w:numId="17">
    <w:abstractNumId w:val="17"/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C11EF"/>
    <w:rsid w:val="000E2CF0"/>
    <w:rsid w:val="000F53BB"/>
    <w:rsid w:val="000F769C"/>
    <w:rsid w:val="001071A0"/>
    <w:rsid w:val="00111471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4D45"/>
    <w:rsid w:val="00203F32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218D2"/>
    <w:rsid w:val="00322011"/>
    <w:rsid w:val="00332BEA"/>
    <w:rsid w:val="00340C3D"/>
    <w:rsid w:val="0034431E"/>
    <w:rsid w:val="003509FD"/>
    <w:rsid w:val="003529EF"/>
    <w:rsid w:val="00370D6A"/>
    <w:rsid w:val="003864BE"/>
    <w:rsid w:val="00387DB6"/>
    <w:rsid w:val="00391283"/>
    <w:rsid w:val="00391B64"/>
    <w:rsid w:val="00397ACE"/>
    <w:rsid w:val="003A1CCB"/>
    <w:rsid w:val="003A4050"/>
    <w:rsid w:val="003A41BD"/>
    <w:rsid w:val="003B03AB"/>
    <w:rsid w:val="003B2922"/>
    <w:rsid w:val="003B3DD0"/>
    <w:rsid w:val="003B5FC8"/>
    <w:rsid w:val="003C1F10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6167"/>
    <w:rsid w:val="00440BA7"/>
    <w:rsid w:val="004417EF"/>
    <w:rsid w:val="00441BA9"/>
    <w:rsid w:val="00453013"/>
    <w:rsid w:val="0045660B"/>
    <w:rsid w:val="00456FD8"/>
    <w:rsid w:val="00480C92"/>
    <w:rsid w:val="004824D4"/>
    <w:rsid w:val="004A4AED"/>
    <w:rsid w:val="004B2FD4"/>
    <w:rsid w:val="004B3615"/>
    <w:rsid w:val="004C35B7"/>
    <w:rsid w:val="004C61C6"/>
    <w:rsid w:val="004E602C"/>
    <w:rsid w:val="004F70E8"/>
    <w:rsid w:val="00503AF3"/>
    <w:rsid w:val="005043ED"/>
    <w:rsid w:val="00505418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24F3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58AE"/>
    <w:rsid w:val="006B4BAE"/>
    <w:rsid w:val="006E4DEB"/>
    <w:rsid w:val="006E53D1"/>
    <w:rsid w:val="00705C88"/>
    <w:rsid w:val="00737754"/>
    <w:rsid w:val="00752AB6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E557A"/>
    <w:rsid w:val="008F3530"/>
    <w:rsid w:val="00900023"/>
    <w:rsid w:val="00901427"/>
    <w:rsid w:val="00902652"/>
    <w:rsid w:val="00903F14"/>
    <w:rsid w:val="00925ED5"/>
    <w:rsid w:val="009274E9"/>
    <w:rsid w:val="009336CC"/>
    <w:rsid w:val="009453E8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74C8"/>
    <w:rsid w:val="00A23CC0"/>
    <w:rsid w:val="00A32DC7"/>
    <w:rsid w:val="00A34F14"/>
    <w:rsid w:val="00A3503A"/>
    <w:rsid w:val="00A3797B"/>
    <w:rsid w:val="00A41CA1"/>
    <w:rsid w:val="00A6489C"/>
    <w:rsid w:val="00A73035"/>
    <w:rsid w:val="00A84691"/>
    <w:rsid w:val="00AA66B5"/>
    <w:rsid w:val="00AB1B42"/>
    <w:rsid w:val="00AB3B68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108B"/>
    <w:rsid w:val="00B344E2"/>
    <w:rsid w:val="00B36AF1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11B1F"/>
    <w:rsid w:val="00C30B54"/>
    <w:rsid w:val="00C31799"/>
    <w:rsid w:val="00C36372"/>
    <w:rsid w:val="00C433C7"/>
    <w:rsid w:val="00C51971"/>
    <w:rsid w:val="00C64063"/>
    <w:rsid w:val="00C66DBF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385B"/>
    <w:rsid w:val="00D35C7A"/>
    <w:rsid w:val="00D46174"/>
    <w:rsid w:val="00D47564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1122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NO">
    <w:name w:val="NO"/>
    <w:basedOn w:val="Normal"/>
    <w:link w:val="NOChar"/>
    <w:rsid w:val="009453E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lang w:val="en-US"/>
    </w:rPr>
  </w:style>
  <w:style w:type="paragraph" w:customStyle="1" w:styleId="EQ">
    <w:name w:val="EQ"/>
    <w:basedOn w:val="Normal"/>
    <w:next w:val="Normal"/>
    <w:rsid w:val="009453E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lang w:val="en-US"/>
    </w:rPr>
  </w:style>
  <w:style w:type="paragraph" w:customStyle="1" w:styleId="B2">
    <w:name w:val="B2"/>
    <w:basedOn w:val="List2"/>
    <w:link w:val="B2Char"/>
    <w:rsid w:val="009453E8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SimSun"/>
      <w:lang w:val="en-US"/>
    </w:rPr>
  </w:style>
  <w:style w:type="character" w:customStyle="1" w:styleId="B2Char">
    <w:name w:val="B2 Char"/>
    <w:link w:val="B2"/>
    <w:rsid w:val="009453E8"/>
    <w:rPr>
      <w:rFonts w:eastAsia="SimSun"/>
      <w:lang w:eastAsia="en-US"/>
    </w:rPr>
  </w:style>
  <w:style w:type="character" w:customStyle="1" w:styleId="NOChar">
    <w:name w:val="NO Char"/>
    <w:link w:val="NO"/>
    <w:rsid w:val="009453E8"/>
    <w:rPr>
      <w:rFonts w:eastAsia="SimSun"/>
      <w:lang w:eastAsia="en-US"/>
    </w:rPr>
  </w:style>
  <w:style w:type="paragraph" w:styleId="List2">
    <w:name w:val="List 2"/>
    <w:basedOn w:val="Normal"/>
    <w:rsid w:val="009453E8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A9C77-9BE7-4F10-90D0-5EF617071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584</Words>
  <Characters>3022</Characters>
  <Application>Microsoft Office Word</Application>
  <DocSecurity>0</DocSecurity>
  <Lines>80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19</cp:revision>
  <cp:lastPrinted>2002-04-23T16:10:00Z</cp:lastPrinted>
  <dcterms:created xsi:type="dcterms:W3CDTF">2018-05-01T21:02:00Z</dcterms:created>
  <dcterms:modified xsi:type="dcterms:W3CDTF">2018-08-24T14:09:00Z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bbc4d9b4-7844-40c4-aba6-666395b78d91</vt:lpwstr>
  </property>
  <property fmtid="{D5CDD505-2E9C-101B-9397-08002B2CF9AE}" pid="3" name="CTP_TimeStamp">
    <vt:lpwstr>2018-08-24 14:09:39Z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